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17" w:rsidRPr="00D43E17" w:rsidRDefault="00D43E17" w:rsidP="00B36FD9">
      <w:pPr>
        <w:widowControl/>
        <w:adjustRightInd w:val="0"/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D43E1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食品科学学院201</w:t>
      </w:r>
      <w:r w:rsidR="00293EC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9</w:t>
      </w:r>
      <w:r w:rsidRPr="00D43E17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级本科生专业分流实施方案</w:t>
      </w:r>
    </w:p>
    <w:p w:rsidR="00624556" w:rsidRPr="00D43E17" w:rsidRDefault="00624556" w:rsidP="000E681E">
      <w:pPr>
        <w:widowControl/>
        <w:adjustRightInd w:val="0"/>
        <w:spacing w:beforeLines="50" w:before="156" w:afterLines="50" w:after="156"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D43E1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一、专业分流工作小组</w:t>
      </w:r>
    </w:p>
    <w:p w:rsidR="00624556" w:rsidRPr="00D43E17" w:rsidRDefault="00624556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  长：</w:t>
      </w:r>
      <w:r w:rsidR="00283608"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周大明</w:t>
      </w:r>
      <w:r w:rsidR="002836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513A14"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张宇昊</w:t>
      </w:r>
    </w:p>
    <w:p w:rsidR="00624556" w:rsidRPr="00D43E17" w:rsidRDefault="00624556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副组长：刘秋艳 </w:t>
      </w:r>
    </w:p>
    <w:p w:rsidR="004310F6" w:rsidRPr="00D43E17" w:rsidRDefault="00624556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成  员：夏杨毅  索化夷  张  敏  曾  亮  </w:t>
      </w:r>
    </w:p>
    <w:p w:rsidR="00624556" w:rsidRDefault="00CF7A5F" w:rsidP="000E681E">
      <w:pPr>
        <w:widowControl/>
        <w:adjustRightInd w:val="0"/>
        <w:spacing w:beforeLines="50" w:before="156" w:afterLines="50" w:after="156" w:line="360" w:lineRule="auto"/>
        <w:ind w:firstLineChars="600" w:firstLine="14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游茂兰</w:t>
      </w:r>
      <w:r w:rsidR="004310F6"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F826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  晔</w:t>
      </w:r>
    </w:p>
    <w:p w:rsidR="00D73288" w:rsidRPr="00D43E17" w:rsidRDefault="008302F3" w:rsidP="000E681E">
      <w:pPr>
        <w:spacing w:before="50" w:after="50" w:line="360" w:lineRule="auto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二、</w:t>
      </w:r>
      <w:r w:rsidR="00624556" w:rsidRPr="00D43E17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专业设置和学生名额分配</w:t>
      </w:r>
    </w:p>
    <w:p w:rsidR="008302F3" w:rsidRDefault="004310F6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根据西南大学201</w:t>
      </w:r>
      <w:r w:rsidR="00063B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级本科培养方案，食品科学学院本科专业分为4个，</w:t>
      </w:r>
      <w:r w:rsidR="008302F3" w:rsidRPr="008302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各专业学生人数计划确定的依据为专业教学资源情况、近两年就业情况以及近两年</w:t>
      </w:r>
      <w:r w:rsidR="002E16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</w:t>
      </w:r>
      <w:r w:rsidR="008302F3" w:rsidRPr="008302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</w:t>
      </w:r>
      <w:r w:rsidR="002E16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</w:t>
      </w:r>
      <w:r w:rsidR="008302F3" w:rsidRPr="008302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数，由</w:t>
      </w:r>
      <w:r w:rsidR="008302F3" w:rsidRPr="00C000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学院党政联席会议</w:t>
      </w:r>
      <w:r w:rsidR="008302F3" w:rsidRPr="008302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讨论决定</w:t>
      </w:r>
      <w:r w:rsidR="008302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2E16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每个专业分配的基本名额数</w:t>
      </w:r>
      <w:r w:rsidR="008302F3" w:rsidRPr="00D43E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80EC3" w:rsidRPr="00780EC3" w:rsidRDefault="00780EC3" w:rsidP="00780EC3">
      <w:pPr>
        <w:widowControl/>
        <w:adjustRightInd w:val="0"/>
        <w:spacing w:beforeLines="50" w:before="156" w:afterLines="50" w:after="156" w:line="360" w:lineRule="auto"/>
        <w:ind w:firstLineChars="200" w:firstLine="482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780EC3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表</w:t>
      </w:r>
      <w:r w:rsidRPr="00780EC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</w:t>
      </w:r>
      <w:r w:rsidRPr="00780EC3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 xml:space="preserve"> 学院专业设置</w:t>
      </w:r>
      <w:r w:rsidRPr="00780EC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780EC3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基本名额和上限名额数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965"/>
        <w:gridCol w:w="3464"/>
      </w:tblGrid>
      <w:tr w:rsidR="00780EC3" w:rsidTr="00780EC3">
        <w:tc>
          <w:tcPr>
            <w:tcW w:w="2093" w:type="dxa"/>
          </w:tcPr>
          <w:p w:rsidR="00780EC3" w:rsidRDefault="00780EC3" w:rsidP="000E681E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65" w:type="dxa"/>
          </w:tcPr>
          <w:p w:rsidR="00780EC3" w:rsidRDefault="00780EC3" w:rsidP="002E161B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基本名额</w:t>
            </w:r>
          </w:p>
        </w:tc>
        <w:tc>
          <w:tcPr>
            <w:tcW w:w="3464" w:type="dxa"/>
          </w:tcPr>
          <w:p w:rsidR="00780EC3" w:rsidRDefault="00141421" w:rsidP="002E161B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上限</w:t>
            </w:r>
            <w:r w:rsidR="00780E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780EC3" w:rsidTr="00780EC3">
        <w:tc>
          <w:tcPr>
            <w:tcW w:w="2093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2965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8D3A3A"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人，包括“百超”创新实验班</w:t>
            </w:r>
            <w:r w:rsidR="002A67B6"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464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B72DBB"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80EC3" w:rsidTr="00780EC3">
        <w:tc>
          <w:tcPr>
            <w:tcW w:w="2093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2965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8D3A3A"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464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B72DBB"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80EC3" w:rsidTr="00780EC3">
        <w:tc>
          <w:tcPr>
            <w:tcW w:w="2093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包装工程</w:t>
            </w:r>
          </w:p>
        </w:tc>
        <w:tc>
          <w:tcPr>
            <w:tcW w:w="2965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8D3A3A"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464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B72DBB"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80EC3" w:rsidTr="00780EC3">
        <w:tc>
          <w:tcPr>
            <w:tcW w:w="2093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茶学</w:t>
            </w:r>
          </w:p>
        </w:tc>
        <w:tc>
          <w:tcPr>
            <w:tcW w:w="2965" w:type="dxa"/>
          </w:tcPr>
          <w:p w:rsidR="00780EC3" w:rsidRPr="00C0006E" w:rsidRDefault="00780EC3" w:rsidP="00C00DB6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C00DB6"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3464" w:type="dxa"/>
          </w:tcPr>
          <w:p w:rsidR="00780EC3" w:rsidRPr="00C0006E" w:rsidRDefault="00780EC3" w:rsidP="00780EC3">
            <w:pPr>
              <w:widowControl/>
              <w:adjustRightInd w:val="0"/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B72DBB" w:rsidRPr="00C000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</w:tbl>
    <w:p w:rsidR="002E161B" w:rsidRPr="005460C5" w:rsidRDefault="002E161B" w:rsidP="000E681E">
      <w:pPr>
        <w:spacing w:before="50" w:after="50" w:line="360" w:lineRule="auto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 w:rsidRPr="005460C5"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  <w:t>专业分流</w:t>
      </w:r>
      <w:r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遵从以下原则：</w:t>
      </w:r>
    </w:p>
    <w:p w:rsidR="002E161B" w:rsidRPr="005460C5" w:rsidRDefault="002E161B" w:rsidP="002E161B">
      <w:pPr>
        <w:pStyle w:val="a6"/>
        <w:numPr>
          <w:ilvl w:val="0"/>
          <w:numId w:val="1"/>
        </w:numPr>
        <w:spacing w:before="50" w:after="50" w:line="360" w:lineRule="auto"/>
        <w:ind w:firstLineChars="0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每个专业人数最少不低于</w:t>
      </w:r>
      <w:r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20</w:t>
      </w:r>
      <w:r w:rsidRPr="005460C5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人；</w:t>
      </w:r>
    </w:p>
    <w:p w:rsidR="005732DC" w:rsidRPr="00C0006E" w:rsidRDefault="002E161B" w:rsidP="00236397">
      <w:pPr>
        <w:pStyle w:val="a6"/>
        <w:numPr>
          <w:ilvl w:val="0"/>
          <w:numId w:val="1"/>
        </w:numPr>
        <w:spacing w:before="50" w:after="50" w:line="360" w:lineRule="auto"/>
        <w:ind w:firstLineChars="0"/>
        <w:rPr>
          <w:rFonts w:ascii="Times New Roman" w:eastAsia="宋体" w:hAnsi="Times New Roman" w:cs="宋体"/>
          <w:b/>
          <w:kern w:val="0"/>
          <w:sz w:val="24"/>
          <w:szCs w:val="24"/>
        </w:rPr>
      </w:pPr>
      <w:r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每个</w:t>
      </w:r>
      <w:r w:rsidRPr="00C0006E">
        <w:rPr>
          <w:rFonts w:ascii="Times New Roman" w:eastAsia="宋体" w:hAnsi="Times New Roman" w:cs="宋体"/>
          <w:b/>
          <w:kern w:val="0"/>
          <w:sz w:val="24"/>
          <w:szCs w:val="24"/>
        </w:rPr>
        <w:t>专业第一志愿申报人数</w:t>
      </w:r>
      <w:r w:rsidR="00EF0136" w:rsidRPr="00C0006E">
        <w:rPr>
          <w:rFonts w:ascii="Times New Roman" w:eastAsia="宋体" w:hAnsi="Times New Roman" w:cs="宋体"/>
          <w:b/>
          <w:kern w:val="0"/>
          <w:sz w:val="24"/>
          <w:szCs w:val="24"/>
        </w:rPr>
        <w:t>等于或</w:t>
      </w:r>
      <w:r w:rsidRPr="00C0006E">
        <w:rPr>
          <w:rFonts w:ascii="Times New Roman" w:eastAsia="宋体" w:hAnsi="Times New Roman" w:cs="宋体"/>
          <w:b/>
          <w:kern w:val="0"/>
          <w:sz w:val="24"/>
          <w:szCs w:val="24"/>
        </w:rPr>
        <w:t>高于基本名额数</w:t>
      </w:r>
      <w:r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120%</w:t>
      </w:r>
      <w:r w:rsidR="00EF0136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时（食品科学与工程</w:t>
      </w:r>
      <w:r w:rsidR="00EF0136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10</w:t>
      </w:r>
      <w:r w:rsidR="00AA4B18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9</w:t>
      </w:r>
      <w:r w:rsidR="00EF0136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人，食品质量与安全</w:t>
      </w:r>
      <w:r w:rsidR="00EF0136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9</w:t>
      </w:r>
      <w:r w:rsidR="00AA4B18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7</w:t>
      </w:r>
      <w:r w:rsidR="00EF0136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人，包装工程</w:t>
      </w:r>
      <w:r w:rsidR="00EF0136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5</w:t>
      </w:r>
      <w:r w:rsidR="00AA4B18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3</w:t>
      </w:r>
      <w:r w:rsidR="00EF0136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人，茶学</w:t>
      </w:r>
      <w:r w:rsidR="00EF0136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3</w:t>
      </w:r>
      <w:r w:rsidR="00C00DB6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8</w:t>
      </w:r>
      <w:r w:rsidR="00EF0136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人），</w:t>
      </w:r>
      <w:r w:rsidR="00F60159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可对该专业适当增加招生计划。其增加的名额</w:t>
      </w:r>
      <w:r w:rsidR="000E075D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为超出</w:t>
      </w:r>
      <w:r w:rsidR="005732DC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基本计划人数的</w:t>
      </w:r>
      <w:r w:rsidR="005732DC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20%</w:t>
      </w:r>
      <w:r w:rsidR="005732DC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（四舍五</w:t>
      </w:r>
      <w:r w:rsidR="00F60159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lastRenderedPageBreak/>
        <w:t>入取整），但增加后的名额</w:t>
      </w:r>
      <w:r w:rsidR="005732DC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数不得突破该专业的</w:t>
      </w:r>
      <w:r w:rsidR="00F60159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上限名额</w:t>
      </w:r>
      <w:r w:rsidR="000E075D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（表</w:t>
      </w:r>
      <w:r w:rsidR="000E075D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1</w:t>
      </w:r>
      <w:r w:rsidR="000E075D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）</w:t>
      </w:r>
      <w:r w:rsidR="005732DC"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。名额增补方案只依据第一志愿实施，不考虑第二、第三志愿。</w:t>
      </w:r>
    </w:p>
    <w:p w:rsidR="00624556" w:rsidRPr="00C0006E" w:rsidRDefault="00624556" w:rsidP="005732DC">
      <w:pPr>
        <w:spacing w:before="50" w:after="50" w:line="360" w:lineRule="auto"/>
        <w:rPr>
          <w:rFonts w:ascii="Times New Roman" w:eastAsia="宋体" w:hAnsi="Times New Roman" w:cs="宋体"/>
          <w:b/>
          <w:kern w:val="0"/>
          <w:sz w:val="24"/>
          <w:szCs w:val="24"/>
        </w:rPr>
      </w:pPr>
      <w:r w:rsidRPr="00C0006E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三、专业分流程序</w:t>
      </w:r>
    </w:p>
    <w:p w:rsidR="00434655" w:rsidRPr="00C0006E" w:rsidRDefault="000E681E" w:rsidP="007F05E0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006E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8302F3" w:rsidRPr="00C0006E">
        <w:rPr>
          <w:rFonts w:ascii="宋体" w:eastAsia="宋体" w:hAnsi="宋体" w:cs="宋体" w:hint="eastAsia"/>
          <w:kern w:val="0"/>
          <w:sz w:val="24"/>
          <w:szCs w:val="24"/>
        </w:rPr>
        <w:t>专业分流学生去向坚持双向选择，即专业分流尊重学生专业志愿与学院调配相结合的原则。</w:t>
      </w:r>
      <w:r w:rsidR="008302F3" w:rsidRPr="00C0006E">
        <w:rPr>
          <w:rFonts w:ascii="宋体" w:eastAsia="宋体" w:hAnsi="宋体" w:cs="宋体" w:hint="eastAsia"/>
          <w:b/>
          <w:kern w:val="0"/>
          <w:sz w:val="24"/>
          <w:szCs w:val="24"/>
        </w:rPr>
        <w:t>每个学生可根据自己的兴趣和发展方向填报</w:t>
      </w:r>
      <w:r w:rsidR="00CC2102" w:rsidRPr="00C0006E"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="008302F3" w:rsidRPr="00C0006E">
        <w:rPr>
          <w:rFonts w:ascii="宋体" w:eastAsia="宋体" w:hAnsi="宋体" w:cs="宋体" w:hint="eastAsia"/>
          <w:b/>
          <w:kern w:val="0"/>
          <w:sz w:val="24"/>
          <w:szCs w:val="24"/>
        </w:rPr>
        <w:t>个志愿</w:t>
      </w:r>
      <w:r w:rsidR="007F05E0" w:rsidRPr="00C0006E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7F05E0" w:rsidRPr="00C0006E">
        <w:rPr>
          <w:rFonts w:ascii="宋体" w:eastAsia="宋体" w:hAnsi="宋体" w:cs="宋体" w:hint="eastAsia"/>
          <w:kern w:val="0"/>
          <w:sz w:val="24"/>
          <w:szCs w:val="24"/>
        </w:rPr>
        <w:t>提交志愿之后不得再提出更改。</w:t>
      </w:r>
    </w:p>
    <w:p w:rsidR="00434655" w:rsidRPr="005460C5" w:rsidRDefault="00434655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0006E">
        <w:rPr>
          <w:rFonts w:ascii="宋体" w:eastAsia="宋体" w:hAnsi="宋体" w:cs="宋体" w:hint="eastAsia"/>
          <w:kern w:val="0"/>
          <w:sz w:val="24"/>
          <w:szCs w:val="24"/>
        </w:rPr>
        <w:t xml:space="preserve">2. </w:t>
      </w:r>
      <w:r w:rsidR="008E3CDF" w:rsidRPr="00C0006E">
        <w:rPr>
          <w:rFonts w:ascii="宋体" w:eastAsia="宋体" w:hAnsi="宋体" w:cs="宋体" w:hint="eastAsia"/>
          <w:kern w:val="0"/>
          <w:sz w:val="24"/>
          <w:szCs w:val="24"/>
        </w:rPr>
        <w:t>首先统计第一志愿各专业申报人数，确定各专业是否需要</w:t>
      </w:r>
      <w:r w:rsidR="008E3CDF"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在基本名额基础上增补名额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，并按照分配原则确定每个专业可接纳人数。</w:t>
      </w:r>
    </w:p>
    <w:p w:rsidR="00434655" w:rsidRPr="0076283B" w:rsidRDefault="00434655" w:rsidP="00434655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6283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Pr="00E46D1F">
        <w:rPr>
          <w:rFonts w:ascii="宋体" w:eastAsia="宋体" w:hAnsi="宋体" w:cs="宋体" w:hint="eastAsia"/>
          <w:kern w:val="0"/>
          <w:sz w:val="24"/>
          <w:szCs w:val="24"/>
        </w:rPr>
        <w:t>按照</w:t>
      </w:r>
      <w:r w:rsidR="008302F3" w:rsidRPr="00E46D1F">
        <w:rPr>
          <w:rFonts w:ascii="宋体" w:eastAsia="宋体" w:hAnsi="宋体" w:cs="宋体" w:hint="eastAsia"/>
          <w:kern w:val="0"/>
          <w:sz w:val="24"/>
          <w:szCs w:val="24"/>
        </w:rPr>
        <w:t>第一学期必修课</w:t>
      </w:r>
      <w:r w:rsidR="00951A78" w:rsidRPr="00E46D1F">
        <w:rPr>
          <w:rFonts w:ascii="宋体" w:eastAsia="宋体" w:hAnsi="宋体" w:cs="宋体" w:hint="eastAsia"/>
          <w:kern w:val="0"/>
          <w:sz w:val="24"/>
          <w:szCs w:val="24"/>
        </w:rPr>
        <w:t>加权</w:t>
      </w:r>
      <w:r w:rsidR="008302F3" w:rsidRPr="00E46D1F">
        <w:rPr>
          <w:rFonts w:ascii="宋体" w:eastAsia="宋体" w:hAnsi="宋体" w:cs="宋体" w:hint="eastAsia"/>
          <w:kern w:val="0"/>
          <w:sz w:val="24"/>
          <w:szCs w:val="24"/>
        </w:rPr>
        <w:t>平均成绩</w:t>
      </w:r>
      <w:r w:rsidR="007F05E0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对学生进行排序</w:t>
      </w:r>
      <w:r w:rsidR="00F8264A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214683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只按</w:t>
      </w:r>
      <w:r w:rsidR="00F8264A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期末</w:t>
      </w:r>
      <w:r w:rsidR="00214683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考试原始</w:t>
      </w:r>
      <w:r w:rsidR="00F8264A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成绩计算，补考成绩不计</w:t>
      </w:r>
      <w:r w:rsidR="00DA79F1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，申请缓考者如在分流实施时未获得有效成绩，以0分计</w:t>
      </w:r>
      <w:r w:rsidR="00F8264A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037416" w:rsidRPr="0076283B" w:rsidRDefault="007F05E0" w:rsidP="007F05E0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6283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4.</w:t>
      </w:r>
      <w:r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8E3CDF" w:rsidRPr="00C0006E">
        <w:rPr>
          <w:rFonts w:ascii="宋体" w:eastAsia="宋体" w:hAnsi="宋体" w:cs="宋体" w:hint="eastAsia"/>
          <w:kern w:val="0"/>
          <w:sz w:val="24"/>
          <w:szCs w:val="24"/>
        </w:rPr>
        <w:t>按照学生成绩排序和平行志愿方式进行专业分</w:t>
      </w:r>
      <w:r w:rsidR="008E3CDF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流。</w:t>
      </w:r>
      <w:bookmarkStart w:id="0" w:name="_GoBack"/>
      <w:bookmarkEnd w:id="0"/>
      <w:r w:rsidR="008E3CDF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生填报三个专业志愿，当某生按其成绩排序被分流前，其所报第一志愿专业已达到该专业核定的最大招生人数时，按其第二志愿专业分流；如其所报第二志愿专业也已达到核定的最大招生数时，按其所报第三志愿专业分流；如第三志愿专业也已满额时，直接分流进入招生名额有空缺的专业。</w:t>
      </w:r>
      <w:r w:rsidR="00037416" w:rsidRPr="007628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如在分流时出现多名成绩相同的同学具有同等机会分流到某专业，但该专业空缺名额小于成绩并列同学人数，该专业不再招收学生，这些学生全部按其下一志愿进行分流操作，直至分流完毕。</w:t>
      </w:r>
    </w:p>
    <w:p w:rsidR="00214683" w:rsidRPr="005460C5" w:rsidRDefault="00214683" w:rsidP="007F05E0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5.</w:t>
      </w: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学生填写志愿时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未填满三个志愿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且分配时所填志愿已经满额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学院将依据各专业实际情况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将学生分配到未满额的专业</w:t>
      </w:r>
      <w:r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427896" w:rsidRPr="005460C5" w:rsidRDefault="0083184D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460C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6. </w:t>
      </w:r>
      <w:r w:rsidR="00427896"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分流以后学院不再受理学生</w:t>
      </w:r>
      <w:r w:rsidR="007F05E0"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院内</w:t>
      </w:r>
      <w:r w:rsidR="00427896" w:rsidRPr="005460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转专业申请。</w:t>
      </w:r>
    </w:p>
    <w:p w:rsidR="00624556" w:rsidRPr="000E681E" w:rsidRDefault="00624556" w:rsidP="000E681E">
      <w:pPr>
        <w:spacing w:before="50" w:after="50" w:line="360" w:lineRule="auto"/>
        <w:rPr>
          <w:rFonts w:ascii="Times New Roman" w:eastAsia="宋体" w:hAnsi="Times New Roman" w:cs="宋体"/>
          <w:b/>
          <w:color w:val="000000"/>
          <w:kern w:val="0"/>
          <w:sz w:val="24"/>
          <w:szCs w:val="24"/>
        </w:rPr>
      </w:pPr>
      <w:r w:rsidRPr="000E681E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四、专业分流时间安排</w:t>
      </w:r>
    </w:p>
    <w:p w:rsidR="001B5A08" w:rsidRDefault="00D43E17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CD67D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27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1413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413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日：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启动专业分流工作。</w:t>
      </w:r>
      <w:r w:rsidR="001B5A08" w:rsidRP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向学校教务处上报学院专业分流实施方案</w:t>
      </w:r>
      <w:r w:rsidR="00A530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1B5A08" w:rsidRDefault="001B5A08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413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413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：开展宣传动员活动</w:t>
      </w:r>
      <w:r w:rsidR="00A530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各专业</w:t>
      </w:r>
      <w:r w:rsidR="005D7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可根据自己专业情况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做专业介绍和</w:t>
      </w:r>
      <w:r w:rsidR="005D77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宣传</w:t>
      </w:r>
      <w:r w:rsidR="00A530F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；百超创新班遴选。</w:t>
      </w:r>
    </w:p>
    <w:p w:rsidR="0076283B" w:rsidRDefault="0076283B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3.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1413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日-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1413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 公示学生成绩排名</w:t>
      </w:r>
    </w:p>
    <w:p w:rsidR="001B5A08" w:rsidRPr="000E681E" w:rsidRDefault="0076283B" w:rsidP="001B5A08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1413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2C05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1413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1B5A08" w:rsidRP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向学生公布各专业</w:t>
      </w:r>
      <w:r w:rsidR="00347F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计划招收名额</w:t>
      </w:r>
      <w:r w:rsidR="001B5A08" w:rsidRP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学生本人填写</w:t>
      </w:r>
      <w:r w:rsidR="004278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志愿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，并以班为单位汇总交年级辅导员处；</w:t>
      </w:r>
    </w:p>
    <w:p w:rsidR="001B5A08" w:rsidRDefault="0076283B" w:rsidP="001B5A08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7650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1413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5C31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1B5A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1B5A08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辅导员将书面申请汇总，</w:t>
      </w:r>
      <w:r w:rsidR="00744A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对材料进行审查</w:t>
      </w:r>
      <w:r w:rsidR="005460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后提交给学院分流工作小组</w:t>
      </w:r>
      <w:r w:rsidR="002C1B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D43E17" w:rsidRPr="000E681E" w:rsidRDefault="0076283B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7650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716C4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22</w:t>
      </w:r>
      <w:r w:rsidR="00744A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日：学院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专业分流</w:t>
      </w:r>
      <w:r w:rsidR="00744A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</w:t>
      </w:r>
      <w:r w:rsidR="005460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进行分流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，确定各专业学生名单；</w:t>
      </w:r>
    </w:p>
    <w:p w:rsidR="00D43E17" w:rsidRPr="000E681E" w:rsidRDefault="0076283B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804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="00605E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日：学院公示各专业学生分流名单；</w:t>
      </w:r>
    </w:p>
    <w:p w:rsidR="00D43E17" w:rsidRDefault="0076283B" w:rsidP="000E681E">
      <w:pPr>
        <w:widowControl/>
        <w:adjustRightInd w:val="0"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="00CD67D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605E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31</w:t>
      </w:r>
      <w:r w:rsidR="00D43E17" w:rsidRPr="000E68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日：报学校教务处批准，备案。</w:t>
      </w:r>
    </w:p>
    <w:p w:rsidR="002754BE" w:rsidRDefault="002754BE" w:rsidP="002754BE">
      <w:pPr>
        <w:widowControl/>
        <w:adjustRightInd w:val="0"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27896" w:rsidRPr="00427896" w:rsidRDefault="00427896" w:rsidP="002754BE">
      <w:pPr>
        <w:widowControl/>
        <w:adjustRightInd w:val="0"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食品科学学院</w:t>
      </w:r>
    </w:p>
    <w:p w:rsidR="00427896" w:rsidRPr="000E681E" w:rsidRDefault="00427896" w:rsidP="002754BE">
      <w:pPr>
        <w:widowControl/>
        <w:adjustRightInd w:val="0"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78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Pr="004278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4278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B53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C000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4278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427896" w:rsidRPr="000E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4A" w:rsidRDefault="00783B4A" w:rsidP="00624556">
      <w:r>
        <w:separator/>
      </w:r>
    </w:p>
  </w:endnote>
  <w:endnote w:type="continuationSeparator" w:id="0">
    <w:p w:rsidR="00783B4A" w:rsidRDefault="00783B4A" w:rsidP="006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4A" w:rsidRDefault="00783B4A" w:rsidP="00624556">
      <w:r>
        <w:separator/>
      </w:r>
    </w:p>
  </w:footnote>
  <w:footnote w:type="continuationSeparator" w:id="0">
    <w:p w:rsidR="00783B4A" w:rsidRDefault="00783B4A" w:rsidP="0062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B1F"/>
    <w:multiLevelType w:val="hybridMultilevel"/>
    <w:tmpl w:val="C6067E0A"/>
    <w:lvl w:ilvl="0" w:tplc="85663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F8"/>
    <w:rsid w:val="00031937"/>
    <w:rsid w:val="00037416"/>
    <w:rsid w:val="00043352"/>
    <w:rsid w:val="000439AD"/>
    <w:rsid w:val="00063BD6"/>
    <w:rsid w:val="00070C64"/>
    <w:rsid w:val="0008047A"/>
    <w:rsid w:val="000C6527"/>
    <w:rsid w:val="000E075D"/>
    <w:rsid w:val="000E54FC"/>
    <w:rsid w:val="000E681E"/>
    <w:rsid w:val="00140405"/>
    <w:rsid w:val="00140E73"/>
    <w:rsid w:val="001413D7"/>
    <w:rsid w:val="00141421"/>
    <w:rsid w:val="00143F77"/>
    <w:rsid w:val="00173190"/>
    <w:rsid w:val="001B5A08"/>
    <w:rsid w:val="00214683"/>
    <w:rsid w:val="00221F7B"/>
    <w:rsid w:val="00241811"/>
    <w:rsid w:val="002754BE"/>
    <w:rsid w:val="00283608"/>
    <w:rsid w:val="00293EC5"/>
    <w:rsid w:val="002A67B6"/>
    <w:rsid w:val="002B53C2"/>
    <w:rsid w:val="002C058E"/>
    <w:rsid w:val="002C1B42"/>
    <w:rsid w:val="002E161B"/>
    <w:rsid w:val="0033065C"/>
    <w:rsid w:val="00347F88"/>
    <w:rsid w:val="00370423"/>
    <w:rsid w:val="003B4ADB"/>
    <w:rsid w:val="003F73BE"/>
    <w:rsid w:val="00427896"/>
    <w:rsid w:val="004310F6"/>
    <w:rsid w:val="00434655"/>
    <w:rsid w:val="00513A14"/>
    <w:rsid w:val="00540435"/>
    <w:rsid w:val="005460C5"/>
    <w:rsid w:val="00554A1B"/>
    <w:rsid w:val="005732DC"/>
    <w:rsid w:val="005A78FE"/>
    <w:rsid w:val="005C31A7"/>
    <w:rsid w:val="005D46F8"/>
    <w:rsid w:val="005D77FB"/>
    <w:rsid w:val="00601560"/>
    <w:rsid w:val="00605E8E"/>
    <w:rsid w:val="00622457"/>
    <w:rsid w:val="00624556"/>
    <w:rsid w:val="00654CD1"/>
    <w:rsid w:val="006852EE"/>
    <w:rsid w:val="0069348F"/>
    <w:rsid w:val="006D1BAD"/>
    <w:rsid w:val="006D40EE"/>
    <w:rsid w:val="00716C42"/>
    <w:rsid w:val="00744AE7"/>
    <w:rsid w:val="0076283B"/>
    <w:rsid w:val="00765063"/>
    <w:rsid w:val="0077444D"/>
    <w:rsid w:val="00780EC3"/>
    <w:rsid w:val="00783B4A"/>
    <w:rsid w:val="007936A1"/>
    <w:rsid w:val="007F05E0"/>
    <w:rsid w:val="008302F3"/>
    <w:rsid w:val="0083184D"/>
    <w:rsid w:val="0086268B"/>
    <w:rsid w:val="008D3A3A"/>
    <w:rsid w:val="008E3CDF"/>
    <w:rsid w:val="00936C18"/>
    <w:rsid w:val="00951A78"/>
    <w:rsid w:val="009E5DD4"/>
    <w:rsid w:val="00A07C45"/>
    <w:rsid w:val="00A530F8"/>
    <w:rsid w:val="00A66A8C"/>
    <w:rsid w:val="00AA4B18"/>
    <w:rsid w:val="00B36FD9"/>
    <w:rsid w:val="00B72DBB"/>
    <w:rsid w:val="00B852E0"/>
    <w:rsid w:val="00BB4E9D"/>
    <w:rsid w:val="00BB4F8A"/>
    <w:rsid w:val="00BE4672"/>
    <w:rsid w:val="00BF48A7"/>
    <w:rsid w:val="00C0006E"/>
    <w:rsid w:val="00C00DB6"/>
    <w:rsid w:val="00C13AD7"/>
    <w:rsid w:val="00C5545D"/>
    <w:rsid w:val="00CA2967"/>
    <w:rsid w:val="00CC2102"/>
    <w:rsid w:val="00CD67D9"/>
    <w:rsid w:val="00CF7A5F"/>
    <w:rsid w:val="00CF7AA7"/>
    <w:rsid w:val="00D43E17"/>
    <w:rsid w:val="00D444C5"/>
    <w:rsid w:val="00D46148"/>
    <w:rsid w:val="00D73288"/>
    <w:rsid w:val="00D76869"/>
    <w:rsid w:val="00D85E28"/>
    <w:rsid w:val="00D871DF"/>
    <w:rsid w:val="00D96376"/>
    <w:rsid w:val="00DA79F1"/>
    <w:rsid w:val="00E06583"/>
    <w:rsid w:val="00E46D1F"/>
    <w:rsid w:val="00E67357"/>
    <w:rsid w:val="00E804CA"/>
    <w:rsid w:val="00EF0136"/>
    <w:rsid w:val="00F24FFC"/>
    <w:rsid w:val="00F60159"/>
    <w:rsid w:val="00F8264A"/>
    <w:rsid w:val="00FD5CDC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556"/>
    <w:rPr>
      <w:sz w:val="18"/>
      <w:szCs w:val="18"/>
    </w:rPr>
  </w:style>
  <w:style w:type="table" w:styleId="a5">
    <w:name w:val="Table Grid"/>
    <w:basedOn w:val="a1"/>
    <w:uiPriority w:val="59"/>
    <w:rsid w:val="002E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161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13A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3A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556"/>
    <w:rPr>
      <w:sz w:val="18"/>
      <w:szCs w:val="18"/>
    </w:rPr>
  </w:style>
  <w:style w:type="table" w:styleId="a5">
    <w:name w:val="Table Grid"/>
    <w:basedOn w:val="a1"/>
    <w:uiPriority w:val="59"/>
    <w:rsid w:val="002E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161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13A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3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10</cp:revision>
  <cp:lastPrinted>2020-04-30T00:46:00Z</cp:lastPrinted>
  <dcterms:created xsi:type="dcterms:W3CDTF">2020-04-26T10:21:00Z</dcterms:created>
  <dcterms:modified xsi:type="dcterms:W3CDTF">2020-04-30T01:28:00Z</dcterms:modified>
</cp:coreProperties>
</file>